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68B2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71462CE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1F4F4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0322E5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2892B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90C7C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4DD71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41827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D370BC3" w14:textId="7C24C53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44F13" w:rsidRPr="00044F13">
        <w:rPr>
          <w:rFonts w:ascii="Verdana" w:hAnsi="Verdana"/>
          <w:sz w:val="18"/>
          <w:szCs w:val="18"/>
        </w:rPr>
        <w:t>Oprava kolejového jeřábu ŽDJ 5/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3CB0D56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FCB5963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A793A" w14:textId="77777777" w:rsidR="00FA6E91" w:rsidRDefault="00FA6E91">
      <w:r>
        <w:separator/>
      </w:r>
    </w:p>
  </w:endnote>
  <w:endnote w:type="continuationSeparator" w:id="0">
    <w:p w14:paraId="7BB05CAC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BEBB7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A51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A259D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8FAA" w14:textId="59417FE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4F13" w:rsidRPr="00044F1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0E6D6" w14:textId="77777777" w:rsidR="00FA6E91" w:rsidRDefault="00FA6E91">
      <w:r>
        <w:separator/>
      </w:r>
    </w:p>
  </w:footnote>
  <w:footnote w:type="continuationSeparator" w:id="0">
    <w:p w14:paraId="7989F45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AA54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3FBB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E70816C" w14:textId="77777777" w:rsidTr="0045048D">
      <w:trPr>
        <w:trHeight w:val="925"/>
      </w:trPr>
      <w:tc>
        <w:tcPr>
          <w:tcW w:w="5041" w:type="dxa"/>
          <w:vAlign w:val="center"/>
        </w:tcPr>
        <w:p w14:paraId="208A230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E6DB1F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150E09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6C5D45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D21F3D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8075683">
    <w:abstractNumId w:val="5"/>
  </w:num>
  <w:num w:numId="2" w16cid:durableId="909463442">
    <w:abstractNumId w:val="1"/>
  </w:num>
  <w:num w:numId="3" w16cid:durableId="842625497">
    <w:abstractNumId w:val="2"/>
  </w:num>
  <w:num w:numId="4" w16cid:durableId="312177130">
    <w:abstractNumId w:val="4"/>
  </w:num>
  <w:num w:numId="5" w16cid:durableId="1531145328">
    <w:abstractNumId w:val="0"/>
  </w:num>
  <w:num w:numId="6" w16cid:durableId="1432892264">
    <w:abstractNumId w:val="6"/>
  </w:num>
  <w:num w:numId="7" w16cid:durableId="432675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4F13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883CDE5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2023-06-15T11:29:00Z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